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52" w:rsidRDefault="001367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6752" w:rsidRDefault="00136752">
      <w:pPr>
        <w:pStyle w:val="ConsPlusNormal"/>
        <w:ind w:firstLine="540"/>
        <w:jc w:val="both"/>
        <w:outlineLvl w:val="0"/>
      </w:pPr>
    </w:p>
    <w:p w:rsidR="00136752" w:rsidRDefault="00136752">
      <w:pPr>
        <w:pStyle w:val="ConsPlusTitle"/>
        <w:jc w:val="center"/>
        <w:outlineLvl w:val="0"/>
      </w:pPr>
      <w:r>
        <w:t>АДМИНИСТРАЦИЯ ГОРОДА НОВОКУЗНЕЦКА</w:t>
      </w:r>
    </w:p>
    <w:p w:rsidR="00136752" w:rsidRDefault="00136752">
      <w:pPr>
        <w:pStyle w:val="ConsPlusTitle"/>
        <w:jc w:val="center"/>
      </w:pPr>
    </w:p>
    <w:p w:rsidR="00136752" w:rsidRDefault="00136752">
      <w:pPr>
        <w:pStyle w:val="ConsPlusTitle"/>
        <w:jc w:val="center"/>
      </w:pPr>
      <w:r>
        <w:t>ПОСТАНОВЛЕНИЕ</w:t>
      </w:r>
    </w:p>
    <w:p w:rsidR="00136752" w:rsidRDefault="00136752">
      <w:pPr>
        <w:pStyle w:val="ConsPlusTitle"/>
        <w:jc w:val="center"/>
      </w:pPr>
      <w:r>
        <w:t>от 27 февраля 2012 г. N 25</w:t>
      </w:r>
    </w:p>
    <w:p w:rsidR="00136752" w:rsidRDefault="00136752">
      <w:pPr>
        <w:pStyle w:val="ConsPlusTitle"/>
        <w:jc w:val="center"/>
      </w:pPr>
    </w:p>
    <w:p w:rsidR="00136752" w:rsidRDefault="00136752">
      <w:pPr>
        <w:pStyle w:val="ConsPlusTitle"/>
        <w:jc w:val="center"/>
      </w:pPr>
      <w:r>
        <w:t xml:space="preserve">ОБ УТВЕРЖДЕНИИ ПОРЯДКА ОЦЕНКИ ЭФФЕКТИВНОСТИ </w:t>
      </w:r>
      <w:proofErr w:type="gramStart"/>
      <w:r>
        <w:t>ПРЕДОСТАВЛЕННЫХ</w:t>
      </w:r>
      <w:proofErr w:type="gramEnd"/>
    </w:p>
    <w:p w:rsidR="00136752" w:rsidRDefault="00136752">
      <w:pPr>
        <w:pStyle w:val="ConsPlusTitle"/>
        <w:jc w:val="center"/>
      </w:pPr>
      <w:r>
        <w:t xml:space="preserve">(ПЛАНИРУЕМЫХ К ПРЕДОСТАВЛЕНИЮ) ЛЬГОТ ПО МЕСТНЫМ НАЛОГАМ </w:t>
      </w:r>
      <w:proofErr w:type="gramStart"/>
      <w:r>
        <w:t>В</w:t>
      </w:r>
      <w:proofErr w:type="gramEnd"/>
    </w:p>
    <w:p w:rsidR="00136752" w:rsidRDefault="00136752">
      <w:pPr>
        <w:pStyle w:val="ConsPlusTitle"/>
        <w:jc w:val="center"/>
      </w:pPr>
      <w:proofErr w:type="gramStart"/>
      <w:r>
        <w:t>НОВОКУЗНЕЦКОМ ГОРОДСКОМ ОКРУГЕ</w:t>
      </w:r>
      <w:proofErr w:type="gramEnd"/>
    </w:p>
    <w:p w:rsidR="00136752" w:rsidRDefault="00136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36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52" w:rsidRDefault="00136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от 17.04.2014 N 60)</w:t>
            </w: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proofErr w:type="gramStart"/>
      <w:r>
        <w:t xml:space="preserve">В целях повышения эффективности предоставления налоговых льгот,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03.12.2010 N 552 "О Порядке осуществления мониторинга и оценки качества управления региональными финансами", пунктом 1.4 приложения N 1 к Постановлению Коллегии Администрации Кемеровской области от 10.11.2011 N 500 "Об утверждении методики проведения мониторинга и оценки качества управления муниципальными финансами в Кемеровской области и порядка</w:t>
      </w:r>
      <w:proofErr w:type="gramEnd"/>
      <w:r>
        <w:t xml:space="preserve"> поощрения городских округов и муниципальных районов за достижение наилучших показателей в качестве управления муниципальными финансами в Кемеровской области за отчетный год":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1. Установить, что предоставленные (планируемые к предоставлению) льготы по местным налогам на территории городского округа подлежат обязательной оценке на предмет их бюджетной, социальной и экономической эффективности.</w:t>
      </w:r>
    </w:p>
    <w:p w:rsidR="00136752" w:rsidRDefault="001367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оценки эффективности предоставленных (планируемых к предоставлению) льгот по местным налогам в муниципальном образовании городской округ "Город Новокузнецк" согласно приложению N 1 к настоящему Постановлению.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3. Отделу по работе со средствами массовой информации (Н.Н. Бейльман) опубликовать настоящее Постановление в газете "Новокузнецк".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города по промышленности и городскому хозяйству (П.В. Матвиенко).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</w:pPr>
      <w:r>
        <w:t>Глава</w:t>
      </w:r>
    </w:p>
    <w:p w:rsidR="00136752" w:rsidRDefault="00136752">
      <w:pPr>
        <w:pStyle w:val="ConsPlusNormal"/>
        <w:jc w:val="right"/>
      </w:pPr>
      <w:r>
        <w:t>города Новокузнецка</w:t>
      </w:r>
    </w:p>
    <w:p w:rsidR="00136752" w:rsidRDefault="00136752">
      <w:pPr>
        <w:pStyle w:val="ConsPlusNormal"/>
        <w:jc w:val="right"/>
      </w:pPr>
      <w:r>
        <w:t>В.Г.СМОЛЕГО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  <w:outlineLvl w:val="0"/>
      </w:pPr>
      <w:r>
        <w:t>Приложение N 1</w:t>
      </w:r>
    </w:p>
    <w:p w:rsidR="00136752" w:rsidRDefault="00136752">
      <w:pPr>
        <w:pStyle w:val="ConsPlusNormal"/>
        <w:jc w:val="right"/>
      </w:pPr>
      <w:r>
        <w:t>к Постановлению администрации</w:t>
      </w:r>
    </w:p>
    <w:p w:rsidR="00136752" w:rsidRDefault="00136752">
      <w:pPr>
        <w:pStyle w:val="ConsPlusNormal"/>
        <w:jc w:val="right"/>
      </w:pPr>
      <w:r>
        <w:t>города Новокузнецка</w:t>
      </w:r>
    </w:p>
    <w:p w:rsidR="00136752" w:rsidRDefault="00136752">
      <w:pPr>
        <w:pStyle w:val="ConsPlusNormal"/>
        <w:jc w:val="right"/>
      </w:pPr>
      <w:r>
        <w:t>от 27.02.2012 N 25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Title"/>
        <w:jc w:val="center"/>
      </w:pPr>
      <w:bookmarkStart w:id="0" w:name="P33"/>
      <w:bookmarkEnd w:id="0"/>
      <w:r>
        <w:t>ПОРЯДОК</w:t>
      </w:r>
    </w:p>
    <w:p w:rsidR="00136752" w:rsidRDefault="00136752">
      <w:pPr>
        <w:pStyle w:val="ConsPlusTitle"/>
        <w:jc w:val="center"/>
      </w:pPr>
      <w:proofErr w:type="gramStart"/>
      <w:r>
        <w:lastRenderedPageBreak/>
        <w:t>ОЦЕНКИ ЭФФЕКТИВНОСТИ ПРЕДОСТАВЛЕННЫХ (ПЛАНИРУЕМЫХ К</w:t>
      </w:r>
      <w:proofErr w:type="gramEnd"/>
    </w:p>
    <w:p w:rsidR="00136752" w:rsidRDefault="00136752">
      <w:pPr>
        <w:pStyle w:val="ConsPlusTitle"/>
        <w:jc w:val="center"/>
      </w:pPr>
      <w:proofErr w:type="gramStart"/>
      <w:r>
        <w:t>ПРЕДОСТАВЛЕНИЮ) ЛЬГОТ ПО МЕСТНЫМ НАЛОГАМ В НОВОКУЗНЕЦКОМ</w:t>
      </w:r>
      <w:proofErr w:type="gramEnd"/>
    </w:p>
    <w:p w:rsidR="00136752" w:rsidRDefault="00136752">
      <w:pPr>
        <w:pStyle w:val="ConsPlusTitle"/>
        <w:jc w:val="center"/>
      </w:pPr>
      <w:proofErr w:type="gramStart"/>
      <w:r>
        <w:t>ГОРОДСКОМ ОКРУГЕ</w:t>
      </w:r>
      <w:proofErr w:type="gramEnd"/>
    </w:p>
    <w:p w:rsidR="00136752" w:rsidRDefault="001367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36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52" w:rsidRDefault="00136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от 17.04.2014 N 60)</w:t>
            </w: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center"/>
        <w:outlineLvl w:val="1"/>
      </w:pPr>
      <w:r>
        <w:t>1. Общие положения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>1.1. Настоящий Порядок устанавливает процедуру проведения оценки эффективности предоставленных (планируемых к предоставлению) льгот по местным налогам (далее по тексту - оценка эффективности льгот) в Новокузнецком городском округе (далее по тексту - городской округ).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1.2. Оценка эффективности льгот проводится в целях: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стимулирования роста налогооблагаемой базы для обеспечения прироста налоговых поступлений в городской бюджет;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стимулирования использования финансовых ресурсов налогоплательщиков для создания, расширения и обновления производства и технологий для увеличения объемов производства, выпуска продукции (товаров, услуг) и создания новых рабочих мест;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поддержки инвестиционной и инновационной деятельности;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поддержки социальной сферы;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создания благоприятных экономических условий для деятельности организаций, привлекающих труд социально незащищенных слоев населения и инвалидов;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оказания поддержки социально незащищенным категориям граждан.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1.3. Результаты оценки эффективности льгот используются в целях: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разработки проекта городского бюджета на очередной финансовый год и плановый период;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своевременного принятия мер по отмене или корректировке неэффективных налоговых льгот;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установления налоговых льгот.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1.4. Оценка эффективности льгот проводится путем расчетов, осуществляемых с использованием данных налоговой, статистической, финансовой отчетности, а также иной информации, позволяющей провести необходимые расчеты.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1.5. В настоящем Порядке используются следующие понятия и термины: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бюджетная эффективность льгот - влияние предоставления льгот на объемы доходов городского бюджета;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экономическая эффективность льгот - опережающая динамика инвестиций в основной капитал у категории налогоплательщиков, которой предоставлена (планируется к предоставлению) налоговая льгота;</w:t>
      </w:r>
    </w:p>
    <w:p w:rsidR="00136752" w:rsidRDefault="00136752">
      <w:pPr>
        <w:pStyle w:val="ConsPlusNormal"/>
        <w:jc w:val="both"/>
      </w:pPr>
      <w:r>
        <w:lastRenderedPageBreak/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социальная эффективность льгот - последствия введения налоговой льготы, определяемые показателями, подтверждающими повышение социальной защищенности населения, создание благоприятных условий развития социальной инфраструктуры.</w:t>
      </w:r>
    </w:p>
    <w:p w:rsidR="00136752" w:rsidRDefault="00136752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60)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center"/>
        <w:outlineLvl w:val="1"/>
      </w:pPr>
      <w:r>
        <w:t>2. Показатели оценки эффективности льгот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>2.1. Показателями оценки эффективности льгот являются: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бюджетная эффективность;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экономическая эффективность;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социальная эффективность.</w:t>
      </w:r>
    </w:p>
    <w:p w:rsidR="00136752" w:rsidRDefault="00136752">
      <w:pPr>
        <w:pStyle w:val="ConsPlusNormal"/>
        <w:jc w:val="both"/>
      </w:pPr>
      <w:r>
        <w:t xml:space="preserve">(п. 2.1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2.2. Бюджетная эффективность льгот оценивается на основании: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соотношения общего объема недополученных доходов по местным налогам в результате действия налоговых льгот к объему доходов от местных налогов, поступивших в городской бюджет в отчетном финансовом году.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2.3. Для оценки экономической эффективности предоставленной (планируемой к предоставлению) налоговой льготы используется коэффициент экономической эффективности налоговой льготы.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Коэффициент экономической эффективности налоговой льготы рассчитывается по формуле: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center"/>
      </w:pPr>
      <w:r w:rsidRPr="00A27857">
        <w:rPr>
          <w:position w:val="-27"/>
        </w:rPr>
        <w:pict>
          <v:shape id="_x0000_i1025" style="width:168.3pt;height:38.35pt" coordsize="" o:spt="100" adj="0,,0" path="" filled="f" stroked="f">
            <v:stroke joinstyle="miter"/>
            <v:imagedata r:id="rId13" o:title="base_23669_33822_32768"/>
            <v:formulas/>
            <v:path o:connecttype="segments"/>
          </v:shape>
        </w:pict>
      </w:r>
      <w:r>
        <w:t>,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>где: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10"/>
        </w:rPr>
        <w:pict>
          <v:shape id="_x0000_i1026" style="width:39.25pt;height:21.5pt" coordsize="" o:spt="100" adj="0,,0" path="" filled="f" stroked="f">
            <v:stroke joinstyle="miter"/>
            <v:imagedata r:id="rId14" o:title="base_23669_33822_32769"/>
            <v:formulas/>
            <v:path o:connecttype="segments"/>
          </v:shape>
        </w:pict>
      </w:r>
      <w:r>
        <w:t xml:space="preserve"> - коэффициент экономической эффективности налоговой льготы в i-м году;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8"/>
        </w:rPr>
        <w:pict>
          <v:shape id="_x0000_i1027" style="width:23.4pt;height:19.65pt" coordsize="" o:spt="100" adj="0,,0" path="" filled="f" stroked="f">
            <v:stroke joinstyle="miter"/>
            <v:imagedata r:id="rId15" o:title="base_23669_33822_32770"/>
            <v:formulas/>
            <v:path o:connecttype="segments"/>
          </v:shape>
        </w:pict>
      </w:r>
      <w:r>
        <w:t xml:space="preserve"> - инвестиции в основной капитал по категории налогоплательщиков, которой предоставлена налоговая льгота, в год, предшествующий i-му году;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8"/>
        </w:rPr>
        <w:pict>
          <v:shape id="_x0000_i1028" style="width:36.45pt;height:19.65pt" coordsize="" o:spt="100" adj="0,,0" path="" filled="f" stroked="f">
            <v:stroke joinstyle="miter"/>
            <v:imagedata r:id="rId16" o:title="base_23669_33822_32771"/>
            <v:formulas/>
            <v:path o:connecttype="segments"/>
          </v:shape>
        </w:pict>
      </w:r>
      <w:r>
        <w:t xml:space="preserve"> - коэффициент прироста инвестиций в основной капитал по категории налогоплательщиков, которой предоставлена (планируется к предоставлению) налоговая льгота, в i-м году к предыдущему году;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8"/>
        </w:rPr>
        <w:pict>
          <v:shape id="_x0000_i1029" style="width:36.45pt;height:19.65pt" coordsize="" o:spt="100" adj="0,,0" path="" filled="f" stroked="f">
            <v:stroke joinstyle="miter"/>
            <v:imagedata r:id="rId17" o:title="base_23669_33822_32772"/>
            <v:formulas/>
            <v:path o:connecttype="segments"/>
          </v:shape>
        </w:pict>
      </w:r>
      <w:r>
        <w:t xml:space="preserve"> - коэффициент прироста инвестиций в основной капитал в Новокузнецком городском округе в i-м году к предыдущему году;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8"/>
        </w:rPr>
        <w:pict>
          <v:shape id="_x0000_i1030" style="width:34.6pt;height:19.65pt" coordsize="" o:spt="100" adj="0,,0" path="" filled="f" stroked="f">
            <v:stroke joinstyle="miter"/>
            <v:imagedata r:id="rId18" o:title="base_23669_33822_32773"/>
            <v:formulas/>
            <v:path o:connecttype="segments"/>
          </v:shape>
        </w:pict>
      </w:r>
      <w:r>
        <w:t xml:space="preserve"> - сумма налоговой льготы, предоставленной категории налогоплательщиков в i-м году.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Налоговые льготы имеют положительную экономическую эффективность, если коэффициент </w:t>
      </w:r>
      <w:r>
        <w:lastRenderedPageBreak/>
        <w:t xml:space="preserve">экономической эффективности налоговой льготы в i-м году больше единицы, </w:t>
      </w:r>
      <w:r w:rsidRPr="00A27857">
        <w:rPr>
          <w:position w:val="-10"/>
        </w:rPr>
        <w:pict>
          <v:shape id="_x0000_i1031" style="width:59.85pt;height:21.5pt" coordsize="" o:spt="100" adj="0,,0" path="" filled="f" stroked="f">
            <v:stroke joinstyle="miter"/>
            <v:imagedata r:id="rId19" o:title="base_23669_33822_32774"/>
            <v:formulas/>
            <v:path o:connecttype="segments"/>
          </v:shape>
        </w:pict>
      </w:r>
      <w:r>
        <w:t>.</w:t>
      </w:r>
    </w:p>
    <w:p w:rsidR="00136752" w:rsidRDefault="00136752">
      <w:pPr>
        <w:pStyle w:val="ConsPlusNormal"/>
        <w:jc w:val="both"/>
      </w:pPr>
      <w:r>
        <w:t xml:space="preserve">(п. 2.3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2.4. Расчет оценки социальной эффективности предоставленной (планируемой к предоставлению) налоговой льготы проводится по 6 качественным критериям: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1) соответствие предоставленной (планируемой к предоставлению) налоговой льготы целям социально-экономического развития Новокузнецкого городского округа;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2) широта охвата налоговой льготы;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3) влияние налоговой льготы на доходы бюджета Новокузнецкого городского округа;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4) прозрачность предоставления налоговой льготы;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5) адресность предоставления налоговой льготы;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6) достижение цели предоставления налоговой льготы.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Для каждого критерия установлены показатели веса критерия и оценки критерия.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Оценка социальной эффективности предоставленной (планируемой к предоставлению) налоговой льготы рассчитывается по формуле: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center"/>
      </w:pPr>
      <w:r w:rsidRPr="00A27857">
        <w:rPr>
          <w:position w:val="-10"/>
        </w:rPr>
        <w:pict>
          <v:shape id="_x0000_i1032" style="width:115.95pt;height:21.5pt" coordsize="" o:spt="100" adj="0,,0" path="" filled="f" stroked="f">
            <v:stroke joinstyle="miter"/>
            <v:imagedata r:id="rId21" o:title="base_23669_33822_32775"/>
            <v:formulas/>
            <v:path o:connecttype="segments"/>
          </v:shape>
        </w:pict>
      </w:r>
      <w:r>
        <w:t>,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>где: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10"/>
        </w:rPr>
        <w:pict>
          <v:shape id="_x0000_i1033" style="width:38.35pt;height:21.5pt" coordsize="" o:spt="100" adj="0,,0" path="" filled="f" stroked="f">
            <v:stroke joinstyle="miter"/>
            <v:imagedata r:id="rId22" o:title="base_23669_33822_32776"/>
            <v:formulas/>
            <v:path o:connecttype="segments"/>
          </v:shape>
        </w:pict>
      </w:r>
      <w:r>
        <w:t xml:space="preserve"> - оценка социальной эффективности налоговой льготы;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8"/>
        </w:rPr>
        <w:pict>
          <v:shape id="_x0000_i1034" style="width:22.45pt;height:19.65pt" coordsize="" o:spt="100" adj="0,,0" path="" filled="f" stroked="f">
            <v:stroke joinstyle="miter"/>
            <v:imagedata r:id="rId23" o:title="base_23669_33822_32777"/>
            <v:formulas/>
            <v:path o:connecttype="segments"/>
          </v:shape>
        </w:pict>
      </w:r>
      <w:r>
        <w:t xml:space="preserve"> - показатель веса i критерия;</w:t>
      </w:r>
    </w:p>
    <w:p w:rsidR="00136752" w:rsidRDefault="00136752">
      <w:pPr>
        <w:pStyle w:val="ConsPlusNormal"/>
        <w:spacing w:before="220"/>
        <w:ind w:firstLine="540"/>
        <w:jc w:val="both"/>
      </w:pPr>
      <w:r w:rsidRPr="00A27857">
        <w:rPr>
          <w:position w:val="-8"/>
        </w:rPr>
        <w:pict>
          <v:shape id="_x0000_i1035" style="width:22.45pt;height:19.65pt" coordsize="" o:spt="100" adj="0,,0" path="" filled="f" stroked="f">
            <v:stroke joinstyle="miter"/>
            <v:imagedata r:id="rId24" o:title="base_23669_33822_32778"/>
            <v:formulas/>
            <v:path o:connecttype="segments"/>
          </v:shape>
        </w:pict>
      </w:r>
      <w:r>
        <w:t xml:space="preserve"> - показатель оценки i критерия.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Налоговые льготы имеют положительную социальную эффективность, если оценка социальной эффективности больше или равна единице, </w:t>
      </w:r>
      <w:r w:rsidRPr="00A27857">
        <w:rPr>
          <w:position w:val="-10"/>
        </w:rPr>
        <w:pict>
          <v:shape id="_x0000_i1036" style="width:58.9pt;height:21.5pt" coordsize="" o:spt="100" adj="0,,0" path="" filled="f" stroked="f">
            <v:stroke joinstyle="miter"/>
            <v:imagedata r:id="rId25" o:title="base_23669_33822_32779"/>
            <v:formulas/>
            <v:path o:connecttype="segments"/>
          </v:shape>
        </w:pict>
      </w:r>
      <w:r>
        <w:t>.</w:t>
      </w:r>
    </w:p>
    <w:p w:rsidR="00136752" w:rsidRDefault="00136752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17.04.2014 N 60)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center"/>
        <w:outlineLvl w:val="1"/>
      </w:pPr>
      <w:r>
        <w:t>3. Сроки проведения оценки эффективности льгот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>3.1. Оценка эффективности налоговых льгот проводится ежегодно при проведении внешней проверки проекта бюджета Новокузнецкого городского округа на очередной финансовый год и на плановый период.</w:t>
      </w:r>
    </w:p>
    <w:p w:rsidR="00136752" w:rsidRDefault="00136752">
      <w:pPr>
        <w:pStyle w:val="ConsPlusNormal"/>
        <w:jc w:val="both"/>
      </w:pPr>
      <w:r>
        <w:t xml:space="preserve">(п. 3.1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60)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center"/>
        <w:outlineLvl w:val="1"/>
      </w:pPr>
      <w:r>
        <w:t>4. Порядок проведения оценки эффективности действующих льгот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 xml:space="preserve">4.1. Оценка эффективности действующих льгот осуществляется комитетом городского контроля Новокузнецкого городского округа (далее - комитетом) в соответствии с </w:t>
      </w:r>
      <w:hyperlink r:id="rId28" w:history="1">
        <w:r>
          <w:rPr>
            <w:color w:val="0000FF"/>
          </w:rPr>
          <w:t>пунктом 6 статьи 8</w:t>
        </w:r>
      </w:hyperlink>
      <w:r>
        <w:t xml:space="preserve"> Решения Новокузнецкого городского Совета народных депутатов от 28.11.2011 N 12/178 "Об утверждении Положения о Комитете городского контроля Новокузнецкого городского округа".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lastRenderedPageBreak/>
        <w:t>4.2. Оценка эффективности действующих льгот проводится по каждому налогу в разрезе категорий налогоплательщиков, которым предоставлены льготы в виде: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уменьшения налогооблагаемой базы;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снижения налоговой ставки;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освобождения от уплаты налога (полного или частичного).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4.3. Для проведения оценки эффективности налоговых льгот Комитет в рамках взаимодействия получает:</w:t>
      </w:r>
    </w:p>
    <w:p w:rsidR="00136752" w:rsidRDefault="00136752">
      <w:pPr>
        <w:pStyle w:val="ConsPlusNormal"/>
        <w:spacing w:before="220"/>
        <w:ind w:firstLine="540"/>
        <w:jc w:val="both"/>
      </w:pPr>
      <w:proofErr w:type="gramStart"/>
      <w:r>
        <w:t>1) от Инспекции Федеральной налоговой службы по Центральному району г. Новокузнецка, Межрайонной инспекции Федеральной налоговой службы России N 4 по Кемеровской области г. Новокузнецка - информацию о суммах выпадающих доходов бюджета Новокузнецкого городского округа в результате предоставления налоговых льгот в разрезе налогов и обезличенные сведения о налогоплательщиках, использующих налоговые льготы, в разрезе категорий налогоплательщиков и отдельных видов экономической деятельности, а также</w:t>
      </w:r>
      <w:proofErr w:type="gramEnd"/>
      <w:r>
        <w:t xml:space="preserve"> информацию об инвестициях в основной капитал и темпах прироста инвестиций в основной капитал в Новокузнецком городском округе по категориям налогоплательщиков, которым </w:t>
      </w:r>
      <w:proofErr w:type="gramStart"/>
      <w:r>
        <w:t>предоставлена</w:t>
      </w:r>
      <w:proofErr w:type="gramEnd"/>
      <w:r>
        <w:t xml:space="preserve"> либо планируется предоставить налоговую льготу;</w:t>
      </w:r>
    </w:p>
    <w:p w:rsidR="00136752" w:rsidRDefault="00136752">
      <w:pPr>
        <w:pStyle w:val="ConsPlusNormal"/>
        <w:spacing w:before="220"/>
        <w:ind w:firstLine="540"/>
        <w:jc w:val="both"/>
      </w:pPr>
      <w:proofErr w:type="gramStart"/>
      <w:r>
        <w:t>2) от отдела государственной статистики в г. Новокузнецке территориального органа Федеральной службы государственной статистики по Кемеровской области - информацию об объемах инвестиций в основной капитал в Новокузнецком городском округе и коэффициентах прироста инвестиций в основной капитал в Новокузнецком городском округе в разрезе отдельных видов экономической деятельности и по экономике Новокузнецкого городского округа в целом;</w:t>
      </w:r>
      <w:proofErr w:type="gramEnd"/>
    </w:p>
    <w:p w:rsidR="00136752" w:rsidRDefault="00136752">
      <w:pPr>
        <w:pStyle w:val="ConsPlusNormal"/>
        <w:spacing w:before="220"/>
        <w:ind w:firstLine="540"/>
        <w:jc w:val="both"/>
      </w:pPr>
      <w:proofErr w:type="gramStart"/>
      <w:r>
        <w:t>3) от отдела экономики Управления экономического развития, промышленности и инвестиций администрации города Новокузнецка - необходимую прогнозную информацию об объемах инвестиций в основной капитал в Новокузнецком городском округе и коэффициентах прироста инвестиций в основной капитал в Новокузнецком городском округе в разрезе отдельных видов экономической деятельности и по экономике Новокузнецкого городского округа в целом.</w:t>
      </w:r>
      <w:proofErr w:type="gramEnd"/>
    </w:p>
    <w:p w:rsidR="00136752" w:rsidRDefault="00136752">
      <w:pPr>
        <w:pStyle w:val="ConsPlusNormal"/>
        <w:jc w:val="both"/>
      </w:pPr>
      <w:r>
        <w:t xml:space="preserve">(п. 4.3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4.4. Проведение оценки бюджетной эффективности льгот осуществляется по </w:t>
      </w:r>
      <w:hyperlink w:anchor="P151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4.5. Проведение оценки экономической эффективности налоговых льгот осуществляется по </w:t>
      </w:r>
      <w:hyperlink w:anchor="P227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</w:t>
      </w:r>
    </w:p>
    <w:p w:rsidR="00136752" w:rsidRDefault="001367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 xml:space="preserve">4.6. Проведение оценки социальной эффективности налоговых льгот осуществляется по </w:t>
      </w:r>
      <w:hyperlink w:anchor="P317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</w:t>
      </w:r>
    </w:p>
    <w:p w:rsidR="00136752" w:rsidRDefault="001367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4.6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17.04.2014 N 60)</w:t>
      </w:r>
    </w:p>
    <w:p w:rsidR="00136752" w:rsidRDefault="00136752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4.7</w:t>
        </w:r>
      </w:hyperlink>
      <w:r>
        <w:t>. По итогам проведенной оценки эффективности льгот Комитет готовит заключение: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о целесообразности сохранения льгот;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об отмене льгот;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- о корректировке льгот.</w:t>
      </w:r>
    </w:p>
    <w:p w:rsidR="00136752" w:rsidRDefault="00136752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4.8</w:t>
        </w:r>
      </w:hyperlink>
      <w:r>
        <w:t xml:space="preserve">. Указанное заключение направляется в Новокузнецкий городской Совет народных депутатов для принятия решения о целесообразности сохранения, корректировки или отмене </w:t>
      </w:r>
      <w:r>
        <w:lastRenderedPageBreak/>
        <w:t>льгот и используется при формировании параметров местного бюджета на очередной финансовый год и плановый период.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</w:pPr>
      <w:r>
        <w:t>И.о. заместителя главы города,</w:t>
      </w:r>
    </w:p>
    <w:p w:rsidR="00136752" w:rsidRDefault="00136752">
      <w:pPr>
        <w:pStyle w:val="ConsPlusNormal"/>
        <w:jc w:val="right"/>
      </w:pPr>
      <w:r>
        <w:t>руководителя аппарата</w:t>
      </w:r>
    </w:p>
    <w:p w:rsidR="00136752" w:rsidRDefault="00136752">
      <w:pPr>
        <w:pStyle w:val="ConsPlusNormal"/>
        <w:jc w:val="right"/>
      </w:pPr>
      <w:r>
        <w:t>М.Л.ЛЕОНТЮК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sectPr w:rsidR="00136752" w:rsidSect="00F510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6752" w:rsidRDefault="00136752">
      <w:pPr>
        <w:pStyle w:val="ConsPlusNormal"/>
        <w:jc w:val="right"/>
        <w:outlineLvl w:val="1"/>
      </w:pPr>
      <w:r>
        <w:lastRenderedPageBreak/>
        <w:t>Приложение N 1</w:t>
      </w:r>
    </w:p>
    <w:p w:rsidR="00136752" w:rsidRDefault="00136752">
      <w:pPr>
        <w:pStyle w:val="ConsPlusNormal"/>
        <w:jc w:val="right"/>
      </w:pPr>
      <w:r>
        <w:t>к Порядку оценки эффективности</w:t>
      </w:r>
    </w:p>
    <w:p w:rsidR="00136752" w:rsidRDefault="00136752">
      <w:pPr>
        <w:pStyle w:val="ConsPlusNormal"/>
        <w:jc w:val="right"/>
      </w:pPr>
      <w:proofErr w:type="gramStart"/>
      <w:r>
        <w:t>предоставленных (планируемых к</w:t>
      </w:r>
      <w:proofErr w:type="gramEnd"/>
    </w:p>
    <w:p w:rsidR="00136752" w:rsidRDefault="00136752">
      <w:pPr>
        <w:pStyle w:val="ConsPlusNormal"/>
        <w:jc w:val="right"/>
      </w:pPr>
      <w:r>
        <w:t xml:space="preserve">предоставлению) льгот </w:t>
      </w:r>
      <w:proofErr w:type="gramStart"/>
      <w:r>
        <w:t>по</w:t>
      </w:r>
      <w:proofErr w:type="gramEnd"/>
    </w:p>
    <w:p w:rsidR="00136752" w:rsidRDefault="00136752">
      <w:pPr>
        <w:pStyle w:val="ConsPlusNormal"/>
        <w:jc w:val="right"/>
      </w:pPr>
      <w:r>
        <w:t xml:space="preserve">местным налогам </w:t>
      </w:r>
      <w:proofErr w:type="gramStart"/>
      <w:r>
        <w:t>в</w:t>
      </w:r>
      <w:proofErr w:type="gramEnd"/>
      <w:r>
        <w:t xml:space="preserve"> Новокузнецком</w:t>
      </w:r>
    </w:p>
    <w:p w:rsidR="00136752" w:rsidRDefault="00136752">
      <w:pPr>
        <w:pStyle w:val="ConsPlusNormal"/>
        <w:jc w:val="right"/>
      </w:pPr>
      <w:proofErr w:type="gramStart"/>
      <w:r>
        <w:t>городском округе</w:t>
      </w:r>
      <w:proofErr w:type="gramEnd"/>
    </w:p>
    <w:p w:rsidR="00136752" w:rsidRDefault="001367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136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52" w:rsidRDefault="00136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от 17.04.2014 N 60)</w:t>
            </w: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Title"/>
        <w:jc w:val="center"/>
      </w:pPr>
      <w:bookmarkStart w:id="1" w:name="P151"/>
      <w:bookmarkEnd w:id="1"/>
      <w:r>
        <w:t>РАСЧЕТ</w:t>
      </w:r>
    </w:p>
    <w:p w:rsidR="00136752" w:rsidRDefault="00136752">
      <w:pPr>
        <w:pStyle w:val="ConsPlusTitle"/>
        <w:jc w:val="center"/>
      </w:pPr>
      <w:proofErr w:type="gramStart"/>
      <w:r>
        <w:t>БЮДЖЕТНОЙ ЭФФЕКТИВНОСТИ ПРЕДОСТАВЛЕННЫХ (ПЛАНИРУЕМЫХ К</w:t>
      </w:r>
      <w:proofErr w:type="gramEnd"/>
    </w:p>
    <w:p w:rsidR="00136752" w:rsidRDefault="00136752">
      <w:pPr>
        <w:pStyle w:val="ConsPlusTitle"/>
        <w:jc w:val="center"/>
      </w:pPr>
      <w:proofErr w:type="gramStart"/>
      <w:r>
        <w:t>ПРЕДОСТАВЛЕНИЮ) ЛЬГОТ ПО МЕСТНЫМ НАЛОГАМ В НОВОКУЗНЕЦКОМ</w:t>
      </w:r>
      <w:proofErr w:type="gramEnd"/>
    </w:p>
    <w:p w:rsidR="00136752" w:rsidRDefault="00136752">
      <w:pPr>
        <w:pStyle w:val="ConsPlusTitle"/>
        <w:jc w:val="center"/>
      </w:pPr>
      <w:proofErr w:type="gramStart"/>
      <w:r>
        <w:t>ГОРОДСКОМ ОКРУГЕ</w:t>
      </w:r>
      <w:proofErr w:type="gramEnd"/>
    </w:p>
    <w:p w:rsidR="00136752" w:rsidRDefault="001367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0"/>
        <w:gridCol w:w="5280"/>
        <w:gridCol w:w="1740"/>
        <w:gridCol w:w="1800"/>
      </w:tblGrid>
      <w:tr w:rsidR="00136752">
        <w:tc>
          <w:tcPr>
            <w:tcW w:w="960" w:type="dxa"/>
          </w:tcPr>
          <w:p w:rsidR="00136752" w:rsidRDefault="001367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1800" w:type="dxa"/>
          </w:tcPr>
          <w:p w:rsidR="00136752" w:rsidRDefault="00136752">
            <w:pPr>
              <w:pStyle w:val="ConsPlusNormal"/>
              <w:jc w:val="center"/>
            </w:pPr>
            <w:r>
              <w:t>Очередной финансовый год</w:t>
            </w:r>
          </w:p>
        </w:tc>
      </w:tr>
      <w:tr w:rsidR="00136752">
        <w:tc>
          <w:tcPr>
            <w:tcW w:w="9780" w:type="dxa"/>
            <w:gridSpan w:val="4"/>
          </w:tcPr>
          <w:p w:rsidR="00136752" w:rsidRDefault="00136752">
            <w:pPr>
              <w:pStyle w:val="ConsPlusNormal"/>
            </w:pPr>
            <w:r>
              <w:t>Наименование (категория) налогоплательщика _______________________</w:t>
            </w:r>
          </w:p>
        </w:tc>
      </w:tr>
      <w:tr w:rsidR="00136752">
        <w:tc>
          <w:tcPr>
            <w:tcW w:w="9780" w:type="dxa"/>
            <w:gridSpan w:val="4"/>
          </w:tcPr>
          <w:p w:rsidR="00136752" w:rsidRDefault="00136752">
            <w:pPr>
              <w:pStyle w:val="ConsPlusNormal"/>
            </w:pPr>
            <w:r>
              <w:t>1. Наименование местного налога __________________________________</w:t>
            </w: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bookmarkStart w:id="2" w:name="P162"/>
            <w:bookmarkEnd w:id="2"/>
            <w:r>
              <w:t>1.1.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Общий объем налоговых поступлений в городской бюджет по местному налогу, тыс. руб.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bookmarkStart w:id="3" w:name="P166"/>
            <w:bookmarkEnd w:id="3"/>
            <w:r>
              <w:t>1.2.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Сумма потерь городского бюджета от предоставления льгот по местному налогу, тыс. руб.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r>
              <w:t>1.3.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Коэффициент эффективности льготы по местному налогу (</w:t>
            </w:r>
            <w:hyperlink w:anchor="P166" w:history="1">
              <w:r>
                <w:rPr>
                  <w:color w:val="0000FF"/>
                </w:rPr>
                <w:t>стр. 2</w:t>
              </w:r>
            </w:hyperlink>
            <w:r>
              <w:t xml:space="preserve"> / </w:t>
            </w:r>
            <w:hyperlink w:anchor="P162" w:history="1">
              <w:r>
                <w:rPr>
                  <w:color w:val="0000FF"/>
                </w:rPr>
                <w:t>стр. 1</w:t>
              </w:r>
            </w:hyperlink>
            <w:r>
              <w:t>)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780" w:type="dxa"/>
            <w:gridSpan w:val="4"/>
          </w:tcPr>
          <w:p w:rsidR="00136752" w:rsidRDefault="00136752">
            <w:pPr>
              <w:pStyle w:val="ConsPlusNormal"/>
            </w:pPr>
            <w:r>
              <w:t>2. Наименование местного налога __________________________________</w:t>
            </w: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bookmarkStart w:id="4" w:name="P175"/>
            <w:bookmarkEnd w:id="4"/>
            <w:r>
              <w:lastRenderedPageBreak/>
              <w:t>2.1.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Общий объем налоговых поступлений в городской бюджет по местному налогу, тыс. руб.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bookmarkStart w:id="5" w:name="P179"/>
            <w:bookmarkEnd w:id="5"/>
            <w:r>
              <w:t>2.2.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Сумма потерь городского бюджета от предоставления льгот по местному налогу, тыс. руб.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r>
              <w:t>2.3.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Коэффициент эффективности льготы по местному налогу (</w:t>
            </w:r>
            <w:hyperlink w:anchor="P179" w:history="1">
              <w:r>
                <w:rPr>
                  <w:color w:val="0000FF"/>
                </w:rPr>
                <w:t>стр. 2</w:t>
              </w:r>
            </w:hyperlink>
            <w:r>
              <w:t xml:space="preserve"> / </w:t>
            </w:r>
            <w:hyperlink w:anchor="P175" w:history="1">
              <w:r>
                <w:rPr>
                  <w:color w:val="0000FF"/>
                </w:rPr>
                <w:t>стр. 1</w:t>
              </w:r>
            </w:hyperlink>
            <w:r>
              <w:t>)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...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780" w:type="dxa"/>
            <w:gridSpan w:val="4"/>
          </w:tcPr>
          <w:p w:rsidR="00136752" w:rsidRDefault="00136752">
            <w:pPr>
              <w:pStyle w:val="ConsPlusNormal"/>
            </w:pPr>
            <w:r>
              <w:t>3. Итого по местным налогам</w:t>
            </w: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bookmarkStart w:id="6" w:name="P192"/>
            <w:bookmarkEnd w:id="6"/>
            <w:r>
              <w:t>3.1.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Общий объем налоговых поступлений в городской бюджет по местным налогам, тыс. руб.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bookmarkStart w:id="7" w:name="P196"/>
            <w:bookmarkEnd w:id="7"/>
            <w:r>
              <w:t>3.2.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Сумма потерь городского бюджета от предоставления льгот по местным налогам, тыс. руб.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960" w:type="dxa"/>
          </w:tcPr>
          <w:p w:rsidR="00136752" w:rsidRDefault="00136752">
            <w:pPr>
              <w:pStyle w:val="ConsPlusNormal"/>
            </w:pPr>
            <w:r>
              <w:t>3.3.</w:t>
            </w:r>
          </w:p>
        </w:tc>
        <w:tc>
          <w:tcPr>
            <w:tcW w:w="5280" w:type="dxa"/>
          </w:tcPr>
          <w:p w:rsidR="00136752" w:rsidRDefault="00136752">
            <w:pPr>
              <w:pStyle w:val="ConsPlusNormal"/>
            </w:pPr>
            <w:r>
              <w:t>Коэффициент эффективности льгот по местным налогам (</w:t>
            </w:r>
            <w:hyperlink w:anchor="P196" w:history="1">
              <w:r>
                <w:rPr>
                  <w:color w:val="0000FF"/>
                </w:rPr>
                <w:t>стр. 2</w:t>
              </w:r>
            </w:hyperlink>
            <w:r>
              <w:t xml:space="preserve"> / </w:t>
            </w:r>
            <w:hyperlink w:anchor="P192" w:history="1">
              <w:r>
                <w:rPr>
                  <w:color w:val="0000FF"/>
                </w:rPr>
                <w:t>стр. 1</w:t>
              </w:r>
            </w:hyperlink>
            <w:r>
              <w:t>)</w:t>
            </w:r>
          </w:p>
        </w:tc>
        <w:tc>
          <w:tcPr>
            <w:tcW w:w="17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00" w:type="dxa"/>
          </w:tcPr>
          <w:p w:rsidR="00136752" w:rsidRDefault="00136752">
            <w:pPr>
              <w:pStyle w:val="ConsPlusNormal"/>
            </w:pP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  <w:r>
        <w:t>Примечание: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1. Льготы по каждому налогу имеют положительную бюджетную эффективность, если коэффициент эффективности &lt; 1.</w:t>
      </w:r>
    </w:p>
    <w:p w:rsidR="00136752" w:rsidRDefault="00136752">
      <w:pPr>
        <w:pStyle w:val="ConsPlusNormal"/>
        <w:spacing w:before="220"/>
        <w:ind w:firstLine="540"/>
        <w:jc w:val="both"/>
      </w:pPr>
      <w:r>
        <w:t>2. Льготы по местным налогам суммарно имеют положительную бюджетную эффективность, если коэффициент их общей эффективности &lt; 1.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</w:pPr>
      <w:r>
        <w:t>И.о. заместителя главы города,</w:t>
      </w:r>
    </w:p>
    <w:p w:rsidR="00136752" w:rsidRDefault="00136752">
      <w:pPr>
        <w:pStyle w:val="ConsPlusNormal"/>
        <w:jc w:val="right"/>
      </w:pPr>
      <w:r>
        <w:t>руководителя аппарата</w:t>
      </w:r>
    </w:p>
    <w:p w:rsidR="00136752" w:rsidRDefault="00136752">
      <w:pPr>
        <w:pStyle w:val="ConsPlusNormal"/>
        <w:jc w:val="right"/>
      </w:pPr>
      <w:r>
        <w:t>М.Л.ЛЕОНТЮК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  <w:outlineLvl w:val="1"/>
      </w:pPr>
      <w:r>
        <w:t>Приложение N 2</w:t>
      </w:r>
    </w:p>
    <w:p w:rsidR="00136752" w:rsidRDefault="00136752">
      <w:pPr>
        <w:pStyle w:val="ConsPlusNormal"/>
        <w:jc w:val="right"/>
      </w:pPr>
      <w:r>
        <w:t>к Порядку оценки эффективности</w:t>
      </w:r>
    </w:p>
    <w:p w:rsidR="00136752" w:rsidRDefault="00136752">
      <w:pPr>
        <w:pStyle w:val="ConsPlusNormal"/>
        <w:jc w:val="right"/>
      </w:pPr>
      <w:proofErr w:type="gramStart"/>
      <w:r>
        <w:t>предоставленных (планируемых к</w:t>
      </w:r>
      <w:proofErr w:type="gramEnd"/>
    </w:p>
    <w:p w:rsidR="00136752" w:rsidRDefault="00136752">
      <w:pPr>
        <w:pStyle w:val="ConsPlusNormal"/>
        <w:jc w:val="right"/>
      </w:pPr>
      <w:r>
        <w:t xml:space="preserve">предоставлению) льгот </w:t>
      </w:r>
      <w:proofErr w:type="gramStart"/>
      <w:r>
        <w:t>по</w:t>
      </w:r>
      <w:proofErr w:type="gramEnd"/>
    </w:p>
    <w:p w:rsidR="00136752" w:rsidRDefault="00136752">
      <w:pPr>
        <w:pStyle w:val="ConsPlusNormal"/>
        <w:jc w:val="right"/>
      </w:pPr>
      <w:r>
        <w:t xml:space="preserve">местным налогам </w:t>
      </w:r>
      <w:proofErr w:type="gramStart"/>
      <w:r>
        <w:t>в</w:t>
      </w:r>
      <w:proofErr w:type="gramEnd"/>
      <w:r>
        <w:t xml:space="preserve"> Новокузнецком</w:t>
      </w:r>
    </w:p>
    <w:p w:rsidR="00136752" w:rsidRDefault="00136752">
      <w:pPr>
        <w:pStyle w:val="ConsPlusNormal"/>
        <w:jc w:val="right"/>
      </w:pPr>
      <w:proofErr w:type="gramStart"/>
      <w:r>
        <w:t>городском округе</w:t>
      </w:r>
      <w:proofErr w:type="gramEnd"/>
    </w:p>
    <w:p w:rsidR="00136752" w:rsidRDefault="001367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136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52" w:rsidRDefault="00136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от 17.04.2014 N 60)</w:t>
            </w: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nformat"/>
        <w:jc w:val="both"/>
      </w:pPr>
      <w:bookmarkStart w:id="8" w:name="P227"/>
      <w:bookmarkEnd w:id="8"/>
      <w:r>
        <w:t xml:space="preserve">                                  Расчет</w:t>
      </w:r>
    </w:p>
    <w:p w:rsidR="00136752" w:rsidRDefault="00136752">
      <w:pPr>
        <w:pStyle w:val="ConsPlusNonformat"/>
        <w:jc w:val="both"/>
      </w:pPr>
      <w:r>
        <w:t xml:space="preserve">         </w:t>
      </w:r>
      <w:proofErr w:type="gramStart"/>
      <w:r>
        <w:t>экономической эффективности предоставленных (планируемых</w:t>
      </w:r>
      <w:proofErr w:type="gramEnd"/>
    </w:p>
    <w:p w:rsidR="00136752" w:rsidRDefault="00136752">
      <w:pPr>
        <w:pStyle w:val="ConsPlusNonformat"/>
        <w:jc w:val="both"/>
      </w:pPr>
      <w:r>
        <w:t xml:space="preserve">        к предоставлению) льгот по местным налогам </w:t>
      </w:r>
      <w:proofErr w:type="gramStart"/>
      <w:r>
        <w:t>в</w:t>
      </w:r>
      <w:proofErr w:type="gramEnd"/>
      <w:r>
        <w:t xml:space="preserve"> Новокузнецком</w:t>
      </w:r>
    </w:p>
    <w:p w:rsidR="00136752" w:rsidRDefault="00136752">
      <w:pPr>
        <w:pStyle w:val="ConsPlusNonformat"/>
        <w:jc w:val="both"/>
      </w:pPr>
      <w:r>
        <w:t xml:space="preserve">                             </w:t>
      </w:r>
      <w:proofErr w:type="gramStart"/>
      <w:r>
        <w:t>городском округе</w:t>
      </w:r>
      <w:proofErr w:type="gramEnd"/>
    </w:p>
    <w:p w:rsidR="00136752" w:rsidRDefault="00136752">
      <w:pPr>
        <w:pStyle w:val="ConsPlusNonformat"/>
        <w:jc w:val="both"/>
      </w:pPr>
    </w:p>
    <w:p w:rsidR="00136752" w:rsidRDefault="00136752">
      <w:pPr>
        <w:pStyle w:val="ConsPlusNonformat"/>
        <w:jc w:val="both"/>
      </w:pPr>
      <w:r>
        <w:t>Категория налогоплательщиков ______________________________________________</w:t>
      </w:r>
    </w:p>
    <w:p w:rsidR="00136752" w:rsidRDefault="001367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000"/>
        <w:gridCol w:w="1700"/>
        <w:gridCol w:w="1833"/>
        <w:gridCol w:w="1833"/>
        <w:gridCol w:w="1834"/>
        <w:gridCol w:w="1500"/>
        <w:gridCol w:w="1500"/>
      </w:tblGrid>
      <w:tr w:rsidR="00136752">
        <w:tc>
          <w:tcPr>
            <w:tcW w:w="540" w:type="dxa"/>
          </w:tcPr>
          <w:p w:rsidR="00136752" w:rsidRDefault="0013675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 xml:space="preserve">Год, предшествующий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833" w:type="dxa"/>
          </w:tcPr>
          <w:p w:rsidR="00136752" w:rsidRDefault="00136752">
            <w:pPr>
              <w:pStyle w:val="ConsPlusNormal"/>
              <w:jc w:val="center"/>
            </w:pPr>
            <w:r>
              <w:t>Отчетный финансовый год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834" w:type="dxa"/>
          </w:tcPr>
          <w:p w:rsidR="00136752" w:rsidRDefault="00136752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1500" w:type="dxa"/>
          </w:tcPr>
          <w:p w:rsidR="00136752" w:rsidRDefault="00136752">
            <w:pPr>
              <w:pStyle w:val="ConsPlusNormal"/>
              <w:jc w:val="center"/>
            </w:pPr>
            <w:r>
              <w:t>Плановый период (1-й год)</w:t>
            </w:r>
          </w:p>
        </w:tc>
        <w:tc>
          <w:tcPr>
            <w:tcW w:w="1500" w:type="dxa"/>
          </w:tcPr>
          <w:p w:rsidR="00136752" w:rsidRDefault="00136752">
            <w:pPr>
              <w:pStyle w:val="ConsPlusNormal"/>
              <w:jc w:val="center"/>
            </w:pPr>
            <w:r>
              <w:t>Плановый период (2-й год)</w:t>
            </w: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</w:tcPr>
          <w:p w:rsidR="00136752" w:rsidRDefault="001367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0" w:type="dxa"/>
          </w:tcPr>
          <w:p w:rsidR="00136752" w:rsidRDefault="001367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0" w:type="dxa"/>
          </w:tcPr>
          <w:p w:rsidR="00136752" w:rsidRDefault="00136752">
            <w:pPr>
              <w:pStyle w:val="ConsPlusNormal"/>
              <w:jc w:val="center"/>
            </w:pPr>
            <w:r>
              <w:t>8</w:t>
            </w: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</w:pPr>
            <w:r>
              <w:t>1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</w:pPr>
            <w:r>
              <w:t>Инвестиции в основной капитал в Новокузнецком городском округе, тыс. руб.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4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</w:pPr>
            <w:r>
              <w:t>2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</w:pPr>
            <w:r>
              <w:t>Коэффициент прироста инвестиций в основной капитал в Новокузнецком городском округе, раз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4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</w:pPr>
            <w:r>
              <w:t>Инвестиции в основной капитал по категории налогоплательщиков, тыс. руб.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4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</w:pPr>
            <w:r>
              <w:t>4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</w:pPr>
            <w:r>
              <w:t>Коэффициент прироста инвестиций в основной капитал по категории налогоплательщиков, раз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4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</w:pPr>
            <w:r>
              <w:t>5</w:t>
            </w:r>
          </w:p>
        </w:tc>
        <w:tc>
          <w:tcPr>
            <w:tcW w:w="3000" w:type="dxa"/>
          </w:tcPr>
          <w:p w:rsidR="00136752" w:rsidRDefault="00136752">
            <w:pPr>
              <w:pStyle w:val="ConsPlusNormal"/>
            </w:pPr>
            <w:r>
              <w:t>Сумма налоговой льготы, предоставленной (планируемой к предоставлению) категории налогоплательщиков, тыс. руб.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4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54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3000" w:type="dxa"/>
          </w:tcPr>
          <w:p w:rsidR="00136752" w:rsidRDefault="00136752">
            <w:pPr>
              <w:pStyle w:val="ConsPlusNormal"/>
            </w:pPr>
            <w:r>
              <w:t>Коэффициент экономической эффективности</w:t>
            </w:r>
          </w:p>
        </w:tc>
        <w:tc>
          <w:tcPr>
            <w:tcW w:w="1700" w:type="dxa"/>
          </w:tcPr>
          <w:p w:rsidR="00136752" w:rsidRDefault="001367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3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834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500" w:type="dxa"/>
          </w:tcPr>
          <w:p w:rsidR="00136752" w:rsidRDefault="00136752">
            <w:pPr>
              <w:pStyle w:val="ConsPlusNormal"/>
            </w:pP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</w:pPr>
      <w:r>
        <w:t>И.о. заместителя главы города,</w:t>
      </w:r>
    </w:p>
    <w:p w:rsidR="00136752" w:rsidRDefault="00136752">
      <w:pPr>
        <w:pStyle w:val="ConsPlusNormal"/>
        <w:jc w:val="right"/>
      </w:pPr>
      <w:r>
        <w:t>руководителя аппарата</w:t>
      </w:r>
    </w:p>
    <w:p w:rsidR="00136752" w:rsidRDefault="00136752">
      <w:pPr>
        <w:pStyle w:val="ConsPlusNormal"/>
        <w:jc w:val="right"/>
      </w:pPr>
      <w:r>
        <w:t>М.Л.ЛЕОНТЮК</w:t>
      </w: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jc w:val="right"/>
        <w:outlineLvl w:val="1"/>
      </w:pPr>
      <w:r>
        <w:t>Приложение N 3</w:t>
      </w:r>
    </w:p>
    <w:p w:rsidR="00136752" w:rsidRDefault="00136752">
      <w:pPr>
        <w:pStyle w:val="ConsPlusNormal"/>
        <w:jc w:val="right"/>
      </w:pPr>
      <w:r>
        <w:t>к Порядку оценки эффективности</w:t>
      </w:r>
    </w:p>
    <w:p w:rsidR="00136752" w:rsidRDefault="00136752">
      <w:pPr>
        <w:pStyle w:val="ConsPlusNormal"/>
        <w:jc w:val="right"/>
      </w:pPr>
      <w:proofErr w:type="gramStart"/>
      <w:r>
        <w:t>предоставленных (планируемых к</w:t>
      </w:r>
      <w:proofErr w:type="gramEnd"/>
    </w:p>
    <w:p w:rsidR="00136752" w:rsidRDefault="00136752">
      <w:pPr>
        <w:pStyle w:val="ConsPlusNormal"/>
        <w:jc w:val="right"/>
      </w:pPr>
      <w:r>
        <w:t xml:space="preserve">предоставлению) льгот </w:t>
      </w:r>
      <w:proofErr w:type="gramStart"/>
      <w:r>
        <w:t>по</w:t>
      </w:r>
      <w:proofErr w:type="gramEnd"/>
    </w:p>
    <w:p w:rsidR="00136752" w:rsidRDefault="00136752">
      <w:pPr>
        <w:pStyle w:val="ConsPlusNormal"/>
        <w:jc w:val="right"/>
      </w:pPr>
      <w:r>
        <w:t xml:space="preserve">местным налогам </w:t>
      </w:r>
      <w:proofErr w:type="gramStart"/>
      <w:r>
        <w:t>в</w:t>
      </w:r>
      <w:proofErr w:type="gramEnd"/>
      <w:r>
        <w:t xml:space="preserve"> Новокузнецком</w:t>
      </w:r>
    </w:p>
    <w:p w:rsidR="00136752" w:rsidRDefault="00136752">
      <w:pPr>
        <w:pStyle w:val="ConsPlusNormal"/>
        <w:jc w:val="right"/>
      </w:pPr>
      <w:proofErr w:type="gramStart"/>
      <w:r>
        <w:t>городском округе</w:t>
      </w:r>
      <w:proofErr w:type="gramEnd"/>
    </w:p>
    <w:p w:rsidR="00136752" w:rsidRDefault="0013675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14570"/>
      </w:tblGrid>
      <w:tr w:rsidR="001367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52" w:rsidRDefault="001367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Новокузнецка</w:t>
            </w:r>
            <w:proofErr w:type="gramEnd"/>
          </w:p>
          <w:p w:rsidR="00136752" w:rsidRDefault="00136752">
            <w:pPr>
              <w:pStyle w:val="ConsPlusNormal"/>
              <w:jc w:val="center"/>
            </w:pPr>
            <w:r>
              <w:rPr>
                <w:color w:val="392C69"/>
              </w:rPr>
              <w:t>от 17.04.2014 N 60)</w:t>
            </w: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nformat"/>
        <w:jc w:val="both"/>
      </w:pPr>
      <w:bookmarkStart w:id="9" w:name="P317"/>
      <w:bookmarkEnd w:id="9"/>
      <w:r>
        <w:t xml:space="preserve">                                  Расчет</w:t>
      </w:r>
    </w:p>
    <w:p w:rsidR="00136752" w:rsidRDefault="00136752">
      <w:pPr>
        <w:pStyle w:val="ConsPlusNonformat"/>
        <w:jc w:val="both"/>
      </w:pPr>
      <w:r>
        <w:t xml:space="preserve">           </w:t>
      </w:r>
      <w:proofErr w:type="gramStart"/>
      <w:r>
        <w:t>социальной эффективности предоставленных (планируемых</w:t>
      </w:r>
      <w:proofErr w:type="gramEnd"/>
    </w:p>
    <w:p w:rsidR="00136752" w:rsidRDefault="00136752">
      <w:pPr>
        <w:pStyle w:val="ConsPlusNonformat"/>
        <w:jc w:val="both"/>
      </w:pPr>
      <w:r>
        <w:t xml:space="preserve">        к предоставлению) льгот по местным налогам </w:t>
      </w:r>
      <w:proofErr w:type="gramStart"/>
      <w:r>
        <w:t>в</w:t>
      </w:r>
      <w:proofErr w:type="gramEnd"/>
      <w:r>
        <w:t xml:space="preserve"> Новокузнецком</w:t>
      </w:r>
    </w:p>
    <w:p w:rsidR="00136752" w:rsidRDefault="00136752">
      <w:pPr>
        <w:pStyle w:val="ConsPlusNonformat"/>
        <w:jc w:val="both"/>
      </w:pPr>
      <w:r>
        <w:t xml:space="preserve">                             </w:t>
      </w:r>
      <w:proofErr w:type="gramStart"/>
      <w:r>
        <w:t>городском округе</w:t>
      </w:r>
      <w:proofErr w:type="gramEnd"/>
    </w:p>
    <w:p w:rsidR="00136752" w:rsidRDefault="00136752">
      <w:pPr>
        <w:pStyle w:val="ConsPlusNonformat"/>
        <w:jc w:val="both"/>
      </w:pPr>
    </w:p>
    <w:p w:rsidR="00136752" w:rsidRDefault="00136752">
      <w:pPr>
        <w:pStyle w:val="ConsPlusNonformat"/>
        <w:jc w:val="both"/>
      </w:pPr>
      <w:r>
        <w:t>Категория налогоплательщиков ______________________________________________</w:t>
      </w:r>
    </w:p>
    <w:p w:rsidR="00136752" w:rsidRDefault="001367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3722"/>
        <w:gridCol w:w="1620"/>
        <w:gridCol w:w="1620"/>
        <w:gridCol w:w="2160"/>
      </w:tblGrid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3722" w:type="dxa"/>
          </w:tcPr>
          <w:p w:rsidR="00136752" w:rsidRDefault="00136752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Показатель веса критерия в баллах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Показатель оценки критерия в баллах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  <w:jc w:val="center"/>
            </w:pPr>
            <w:r>
              <w:t xml:space="preserve">Показатель оценки социальной эффективности налоговой льготы в баллах = </w:t>
            </w:r>
            <w:hyperlink w:anchor="P331" w:history="1">
              <w:r>
                <w:rPr>
                  <w:color w:val="0000FF"/>
                </w:rPr>
                <w:t>3</w:t>
              </w:r>
            </w:hyperlink>
            <w:r>
              <w:t xml:space="preserve"> x </w:t>
            </w:r>
            <w:hyperlink w:anchor="P332" w:history="1">
              <w:r>
                <w:rPr>
                  <w:color w:val="0000FF"/>
                </w:rPr>
                <w:t>4</w:t>
              </w:r>
            </w:hyperlink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bookmarkStart w:id="10" w:name="P331"/>
            <w:bookmarkEnd w:id="10"/>
            <w:r>
              <w:t>3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bookmarkStart w:id="11" w:name="P332"/>
            <w:bookmarkEnd w:id="11"/>
            <w:r>
              <w:t>4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  <w:jc w:val="center"/>
            </w:pPr>
            <w:r>
              <w:t>5</w:t>
            </w: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Соответствие предоставленной (планируемой к предоставлению) налоговой льготы целям социально-экономического развития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1.1.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Налоговая льгота соответствует целям социально-экономического развития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1.2.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 xml:space="preserve">Налоговая льгота не соответствует целям социально-экономического развития Новокузнецкого городского </w:t>
            </w:r>
            <w:r>
              <w:lastRenderedPageBreak/>
              <w:t>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Широта охвата 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2.1.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Налоговой льготой пользуются (смогут воспользоваться) более 1000 налогоплательщиков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2.2.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Налоговой льготой пользуются (смогут воспользоваться) менее 1000 налогоплательщиков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3.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Влияние налоговой льготы на доходы бюджета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3.1.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Выпадающие доходы от предоставления (в случае предоставления) налоговой льготы составляют менее 2% от поступлений (планируемых поступлений) налога в бюджет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3.2.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Выпадающие доходы от предоставления (в случае предоставления) налоговой льготы составляют от 2% до 5% от поступлений (планируемых поступлений) налога в бюджет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3.3.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 xml:space="preserve">Выпадающие доходы от предоставления (в случае предоставления) налоговой льготы </w:t>
            </w:r>
            <w:r>
              <w:lastRenderedPageBreak/>
              <w:t>составляют от 5% до 10% от поступлений (планируемых поступлений) налога в бюджет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Выпадающие доходы от предоставления (в случае предоставления) налоговой льготы составляют более 10% от поступлений (планируемых поступлений) налога в бюджет Новокузнецкого городского округа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4.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Прозрачность предоставления 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4.1.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Комитету, осуществляющему оценку эффективности предоставленных (планируемых к предоставлению) налоговых льгот, известны категории получателей налоговых льгот и суммы выпадающих доходов бюджета Новокузнецкого городского округа по категориям получателей 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4.2.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 xml:space="preserve">Комитету, осуществляющему оценку эффективности предоставленных (планируемых к предоставлению) налоговых льгот, известны либо категории получателей льгот, либо сумма выпадающих доходов бюджета Новокузнецкого городского округа в результате предоставления </w:t>
            </w:r>
            <w:r>
              <w:lastRenderedPageBreak/>
              <w:t>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lastRenderedPageBreak/>
              <w:t>4.3.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Комитету, осуществляющему оценку эффективности предоставленных (планируемых к предоставлению) налоговых льгот, не известны получатели налоговых льгот, нет информации о сумме выпадающих доходов бюджета Новокузнецкого городского округа в результате предоставления 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5.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Адресность предоставления 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5.1.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Налоговой льготой не могут воспользоваться налогоплательщики, в отношении которых предоставление налоговой льготы является нецелесообразным, с целью минимизации налогообложения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5.2.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Налоговой льготой могут воспользоваться налогоплательщики, в отношении которых предоставление налоговой льготы является нецелесообразным, с целью минимизации налогообложения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6.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Достижение цели предоставления налоговой льготы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t>6.1.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 xml:space="preserve">В результате предоставления налоговой льготы наблюдается (прогнозируется) улучшение </w:t>
            </w:r>
            <w:r>
              <w:lastRenderedPageBreak/>
              <w:t>положения социально незащищенных категорий граждан, условий развития социальной инфраструктуры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  <w:r>
              <w:lastRenderedPageBreak/>
              <w:t>6.2.</w:t>
            </w: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В результате предоставления налоговой льготы не наблюдается (не прогнозируется) улучшение положения социально незащищенных категорий граждан, условий развития социальной инфраструктуры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60" w:type="dxa"/>
          </w:tcPr>
          <w:p w:rsidR="00136752" w:rsidRDefault="00136752">
            <w:pPr>
              <w:pStyle w:val="ConsPlusNormal"/>
            </w:pPr>
          </w:p>
        </w:tc>
      </w:tr>
      <w:tr w:rsidR="00136752">
        <w:tc>
          <w:tcPr>
            <w:tcW w:w="66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3722" w:type="dxa"/>
          </w:tcPr>
          <w:p w:rsidR="00136752" w:rsidRDefault="00136752">
            <w:pPr>
              <w:pStyle w:val="ConsPlusNormal"/>
            </w:pPr>
            <w:r>
              <w:t>Коэффициент социальной эффективности</w:t>
            </w: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1620" w:type="dxa"/>
          </w:tcPr>
          <w:p w:rsidR="00136752" w:rsidRDefault="00136752">
            <w:pPr>
              <w:pStyle w:val="ConsPlusNormal"/>
            </w:pPr>
          </w:p>
        </w:tc>
        <w:tc>
          <w:tcPr>
            <w:tcW w:w="2160" w:type="dxa"/>
          </w:tcPr>
          <w:p w:rsidR="00136752" w:rsidRDefault="00136752">
            <w:pPr>
              <w:pStyle w:val="ConsPlusNormal"/>
              <w:jc w:val="center"/>
            </w:pPr>
            <w:r>
              <w:t>= Сумма значений в графе 5</w:t>
            </w:r>
          </w:p>
        </w:tc>
      </w:tr>
    </w:tbl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ind w:firstLine="540"/>
        <w:jc w:val="both"/>
      </w:pPr>
    </w:p>
    <w:p w:rsidR="00136752" w:rsidRDefault="001367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34C" w:rsidRDefault="0023434C"/>
    <w:sectPr w:rsidR="0023434C" w:rsidSect="00A2785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revisionView w:inkAnnotations="0"/>
  <w:defaultTabStop w:val="708"/>
  <w:characterSpacingControl w:val="doNotCompress"/>
  <w:compat/>
  <w:rsids>
    <w:rsidRoot w:val="00136752"/>
    <w:rsid w:val="00082E20"/>
    <w:rsid w:val="00136752"/>
    <w:rsid w:val="0015192F"/>
    <w:rsid w:val="0023434C"/>
    <w:rsid w:val="0056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67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67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7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AF306D52035106FCC4C985DAC97095332F1E924C4F0460F0DE114BF32E95B7B6C89FC3C9AD9DA3F1FA3A95DC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hyperlink" Target="consultantplus://offline/ref=245AF306D52035106FCC4C985DAC97095332F1E924C4F0460F0DE114BF32E95B7B6C89FC3C9AD9DA3F1FA0A95A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245AF306D52035106FCC4C985DAC97095332F1E924C4F0460F0DE114BF32E95B7B6C89FC3C9AD9DA3F1FA6A952C" TargetMode="External"/><Relationship Id="rId7" Type="http://schemas.openxmlformats.org/officeDocument/2006/relationships/hyperlink" Target="consultantplus://offline/ref=245AF306D52035106FCC4C985DAC97095332F1E924C4F0460F0DE114BF32E95B7B6C89FC3C9AD9DA3F1FA3A95CC" TargetMode="External"/><Relationship Id="rId12" Type="http://schemas.openxmlformats.org/officeDocument/2006/relationships/hyperlink" Target="consultantplus://offline/ref=245AF306D52035106FCC4C985DAC97095332F1E924C4F0460F0DE114BF32E95B7B6C89FC3C9AD9DA3F1FA2A952C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245AF306D52035106FCC4C985DAC97095332F1E924C4F0460F0DE114BF32E95B7B6C89FC3C9AD9DA3F1FA6A95D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245AF306D52035106FCC4C985DAC97095332F1E924C4F0460F0DE114BF32E95B7B6C89FC3C9AD9DA3F1FA2A953C" TargetMode="External"/><Relationship Id="rId29" Type="http://schemas.openxmlformats.org/officeDocument/2006/relationships/hyperlink" Target="consultantplus://offline/ref=245AF306D52035106FCC4C985DAC97095332F1E924C4F0460F0DE114BF32E95B7B6C89FC3C9AD9DA3F1FA7A95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AF306D52035106FCC52954BC0C8055530A9EC2EC0FC155152BA49E8A35BC" TargetMode="External"/><Relationship Id="rId11" Type="http://schemas.openxmlformats.org/officeDocument/2006/relationships/hyperlink" Target="consultantplus://offline/ref=245AF306D52035106FCC4C985DAC97095332F1E924C4F0460F0DE114BF32E95B7B6C89FC3C9AD9DA3F1FA2A959C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245AF306D52035106FCC4C985DAC97095332F1E924C4F0460F0DE114BF32E95B7B6C89FC3C9AD9DA3F1FA6A95DC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245AF306D52035106FCC4C985DAC97095332F1E924C4F0460F0DE114BF32E95B7B6C89FC3C9AD9DA3F1FA3A95FC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245AF306D52035106FCC4C985DAC97095332F1E923C3F0460A0DE114BF32E95B7B6C89FC3C9AD9DA3F1FA4A952C" TargetMode="External"/><Relationship Id="rId36" Type="http://schemas.openxmlformats.org/officeDocument/2006/relationships/hyperlink" Target="consultantplus://offline/ref=245AF306D52035106FCC4C985DAC97095332F1E924C4F0460F0DE114BF32E95B7B6C89FC3C9AD9DA3F1FA5A959C" TargetMode="External"/><Relationship Id="rId10" Type="http://schemas.openxmlformats.org/officeDocument/2006/relationships/hyperlink" Target="consultantplus://offline/ref=245AF306D52035106FCC4C985DAC97095332F1E924C4F0460F0DE114BF32E95B7B6C89FC3C9AD9DA3F1FA2A95BC" TargetMode="External"/><Relationship Id="rId19" Type="http://schemas.openxmlformats.org/officeDocument/2006/relationships/image" Target="media/image7.wmf"/><Relationship Id="rId31" Type="http://schemas.openxmlformats.org/officeDocument/2006/relationships/hyperlink" Target="consultantplus://offline/ref=245AF306D52035106FCC4C985DAC97095332F1E924C4F0460F0DE114BF32E95B7B6C89FC3C9AD9DA3F1FA6A95F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45AF306D52035106FCC4C985DAC97095332F1E924C4F0460F0DE114BF32E95B7B6C89FC3C9AD9DA3F1FA3A953C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245AF306D52035106FCC4C985DAC97095332F1E924C4F0460F0DE114BF32E95B7B6C89FC3C9AD9DA3F1FA7A95CC" TargetMode="External"/><Relationship Id="rId30" Type="http://schemas.openxmlformats.org/officeDocument/2006/relationships/hyperlink" Target="consultantplus://offline/ref=245AF306D52035106FCC4C985DAC97095332F1E924C4F0460F0DE114BF32E95B7B6C89FC3C9AD9DA3F1FA6A959C" TargetMode="External"/><Relationship Id="rId35" Type="http://schemas.openxmlformats.org/officeDocument/2006/relationships/hyperlink" Target="consultantplus://offline/ref=245AF306D52035106FCC4C985DAC97095332F1E924C4F0460F0DE114BF32E95B7B6C89FC3C9AD9DA3F1FA5A9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3181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Марина Владиславовна</dc:creator>
  <cp:lastModifiedBy>Савенкова Марина Владиславовна</cp:lastModifiedBy>
  <cp:revision>1</cp:revision>
  <dcterms:created xsi:type="dcterms:W3CDTF">2018-04-03T02:57:00Z</dcterms:created>
  <dcterms:modified xsi:type="dcterms:W3CDTF">2018-04-03T03:03:00Z</dcterms:modified>
</cp:coreProperties>
</file>